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CD" w:rsidRPr="000E23F9" w:rsidRDefault="00602FCD" w:rsidP="008B2A7C">
      <w:pPr>
        <w:suppressAutoHyphens/>
        <w:rPr>
          <w:rFonts w:ascii="Arial" w:hAnsi="Arial" w:cs="Arial"/>
          <w:lang w:eastAsia="ar-SA"/>
        </w:rPr>
      </w:pPr>
    </w:p>
    <w:p w:rsidR="008B2A7C" w:rsidRDefault="008B2A7C" w:rsidP="00203979">
      <w:pPr>
        <w:suppressAutoHyphens/>
        <w:jc w:val="center"/>
        <w:rPr>
          <w:sz w:val="28"/>
          <w:szCs w:val="28"/>
          <w:lang w:eastAsia="ar-SA"/>
        </w:rPr>
      </w:pPr>
    </w:p>
    <w:p w:rsidR="008B2A7C" w:rsidRPr="000E23F9" w:rsidRDefault="00E45E6C" w:rsidP="00203979">
      <w:pPr>
        <w:suppressAutoHyphens/>
        <w:jc w:val="center"/>
        <w:rPr>
          <w:rFonts w:ascii="Arial" w:hAnsi="Arial" w:cs="Arial"/>
          <w:lang w:eastAsia="ar-SA"/>
        </w:rPr>
      </w:pPr>
      <w:r w:rsidRPr="000E23F9">
        <w:rPr>
          <w:rFonts w:ascii="Arial" w:hAnsi="Arial" w:cs="Arial"/>
          <w:noProof/>
        </w:rPr>
        <w:drawing>
          <wp:inline distT="0" distB="0" distL="0" distR="0" wp14:anchorId="210B5ECD" wp14:editId="4C40A295">
            <wp:extent cx="494030" cy="5911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A7C" w:rsidRPr="000E23F9" w:rsidRDefault="008B2A7C" w:rsidP="008B2A7C">
      <w:pPr>
        <w:suppressAutoHyphens/>
        <w:jc w:val="center"/>
        <w:rPr>
          <w:rFonts w:ascii="Arial" w:hAnsi="Arial" w:cs="Arial"/>
          <w:lang w:eastAsia="ar-SA"/>
        </w:rPr>
      </w:pPr>
    </w:p>
    <w:p w:rsidR="008B2A7C" w:rsidRPr="000E23F9" w:rsidRDefault="008B2A7C" w:rsidP="008B2A7C">
      <w:pPr>
        <w:suppressAutoHyphens/>
        <w:jc w:val="center"/>
        <w:rPr>
          <w:rFonts w:ascii="Arial" w:hAnsi="Arial" w:cs="Arial"/>
          <w:lang w:eastAsia="ar-SA"/>
        </w:rPr>
      </w:pPr>
      <w:r w:rsidRPr="000E23F9">
        <w:rPr>
          <w:rFonts w:ascii="Arial" w:hAnsi="Arial" w:cs="Arial"/>
          <w:lang w:eastAsia="ar-SA"/>
        </w:rPr>
        <w:t>АДМИНИСТРАЦИЯ НОВОУСПЕНСКОГО СЕЛЬСОВЕТА</w:t>
      </w:r>
    </w:p>
    <w:p w:rsidR="008B2A7C" w:rsidRPr="000E23F9" w:rsidRDefault="008B2A7C" w:rsidP="008B2A7C">
      <w:pPr>
        <w:suppressAutoHyphens/>
        <w:jc w:val="center"/>
        <w:rPr>
          <w:rFonts w:ascii="Arial" w:hAnsi="Arial" w:cs="Arial"/>
          <w:lang w:eastAsia="ar-SA"/>
        </w:rPr>
      </w:pPr>
      <w:r w:rsidRPr="000E23F9">
        <w:rPr>
          <w:rFonts w:ascii="Arial" w:hAnsi="Arial" w:cs="Arial"/>
          <w:lang w:eastAsia="ar-SA"/>
        </w:rPr>
        <w:t>АБАНСКОГО РАЙОНА КРАСНОЯРСКОГО КРАЯ</w:t>
      </w:r>
    </w:p>
    <w:p w:rsidR="008B2A7C" w:rsidRPr="000E23F9" w:rsidRDefault="008B2A7C" w:rsidP="008B2A7C">
      <w:pPr>
        <w:suppressAutoHyphens/>
        <w:jc w:val="center"/>
        <w:rPr>
          <w:rFonts w:ascii="Arial" w:hAnsi="Arial" w:cs="Arial"/>
          <w:lang w:eastAsia="ar-SA"/>
        </w:rPr>
      </w:pPr>
    </w:p>
    <w:p w:rsidR="00445102" w:rsidRPr="000E23F9" w:rsidRDefault="00445102" w:rsidP="00445102">
      <w:pPr>
        <w:keepNext/>
        <w:jc w:val="center"/>
        <w:outlineLvl w:val="0"/>
        <w:rPr>
          <w:rFonts w:ascii="Arial" w:hAnsi="Arial" w:cs="Arial"/>
        </w:rPr>
      </w:pPr>
      <w:r w:rsidRPr="000E23F9">
        <w:rPr>
          <w:rFonts w:ascii="Arial" w:hAnsi="Arial" w:cs="Arial"/>
        </w:rPr>
        <w:t>ПОСТАНОВЛЕНИЕ</w:t>
      </w:r>
    </w:p>
    <w:p w:rsidR="00445102" w:rsidRPr="000E23F9" w:rsidRDefault="00445102" w:rsidP="00445102">
      <w:pPr>
        <w:rPr>
          <w:rFonts w:ascii="Arial" w:hAnsi="Arial" w:cs="Arial"/>
        </w:rPr>
      </w:pPr>
    </w:p>
    <w:p w:rsidR="00445102" w:rsidRPr="000E23F9" w:rsidRDefault="00445102" w:rsidP="00445102">
      <w:pPr>
        <w:rPr>
          <w:rFonts w:ascii="Arial" w:hAnsi="Arial" w:cs="Arial"/>
        </w:rPr>
      </w:pPr>
      <w:r w:rsidRPr="000E23F9">
        <w:rPr>
          <w:rFonts w:ascii="Arial" w:hAnsi="Arial" w:cs="Arial"/>
        </w:rPr>
        <w:t>26.12.2023</w:t>
      </w:r>
      <w:r w:rsidRPr="000E23F9">
        <w:rPr>
          <w:rFonts w:ascii="Arial" w:hAnsi="Arial" w:cs="Arial"/>
        </w:rPr>
        <w:tab/>
        <w:t xml:space="preserve">           </w:t>
      </w:r>
      <w:r w:rsidRPr="000E23F9">
        <w:rPr>
          <w:rFonts w:ascii="Arial" w:hAnsi="Arial" w:cs="Arial"/>
        </w:rPr>
        <w:tab/>
        <w:t xml:space="preserve">              с. Новоуспенка</w:t>
      </w:r>
      <w:r w:rsidRPr="000E23F9">
        <w:rPr>
          <w:rFonts w:ascii="Arial" w:hAnsi="Arial" w:cs="Arial"/>
        </w:rPr>
        <w:tab/>
        <w:t xml:space="preserve">                                        № 81-п</w:t>
      </w:r>
    </w:p>
    <w:p w:rsidR="00445102" w:rsidRPr="000E23F9" w:rsidRDefault="00445102" w:rsidP="00445102">
      <w:pPr>
        <w:rPr>
          <w:rFonts w:ascii="Arial" w:hAnsi="Arial" w:cs="Arial"/>
        </w:rPr>
      </w:pPr>
    </w:p>
    <w:p w:rsidR="00445102" w:rsidRPr="000E23F9" w:rsidRDefault="00445102" w:rsidP="00445102">
      <w:pPr>
        <w:jc w:val="center"/>
        <w:rPr>
          <w:rFonts w:ascii="Arial" w:hAnsi="Arial" w:cs="Arial"/>
        </w:rPr>
      </w:pPr>
      <w:r w:rsidRPr="000E23F9">
        <w:rPr>
          <w:rFonts w:ascii="Arial" w:hAnsi="Arial" w:cs="Arial"/>
        </w:rPr>
        <w:t xml:space="preserve">Об утверждении перечня главных администраторов доходов   сельского бюджета </w:t>
      </w:r>
    </w:p>
    <w:p w:rsidR="00445102" w:rsidRPr="000E23F9" w:rsidRDefault="00445102" w:rsidP="00445102">
      <w:pPr>
        <w:shd w:val="clear" w:color="auto" w:fill="FFFFFF"/>
        <w:tabs>
          <w:tab w:val="left" w:pos="850"/>
        </w:tabs>
        <w:spacing w:line="322" w:lineRule="exact"/>
        <w:jc w:val="both"/>
        <w:rPr>
          <w:rFonts w:ascii="Arial" w:hAnsi="Arial" w:cs="Arial"/>
          <w:color w:val="000000"/>
        </w:rPr>
      </w:pPr>
    </w:p>
    <w:p w:rsidR="00445102" w:rsidRPr="000E23F9" w:rsidRDefault="00445102" w:rsidP="004451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0E23F9">
        <w:rPr>
          <w:rFonts w:ascii="Arial" w:hAnsi="Arial" w:cs="Arial"/>
        </w:rPr>
        <w:t xml:space="preserve">В соответствии с </w:t>
      </w:r>
      <w:hyperlink r:id="rId7" w:history="1">
        <w:r w:rsidRPr="000E23F9">
          <w:rPr>
            <w:rFonts w:ascii="Arial" w:hAnsi="Arial" w:cs="Arial"/>
            <w:color w:val="000000"/>
          </w:rPr>
          <w:t>пунктом 3.2 статьи 160.1</w:t>
        </w:r>
      </w:hyperlink>
      <w:r w:rsidRPr="000E23F9">
        <w:rPr>
          <w:rFonts w:ascii="Arial" w:hAnsi="Arial" w:cs="Arial"/>
          <w:color w:val="000000"/>
        </w:rPr>
        <w:t xml:space="preserve"> Бюджетного кодекса Российской Федерации, </w:t>
      </w:r>
      <w:hyperlink r:id="rId8" w:history="1">
        <w:r w:rsidRPr="000E23F9">
          <w:rPr>
            <w:rFonts w:ascii="Arial" w:hAnsi="Arial" w:cs="Arial"/>
            <w:color w:val="000000"/>
          </w:rPr>
          <w:t>Постановлением</w:t>
        </w:r>
      </w:hyperlink>
      <w:r w:rsidRPr="000E23F9">
        <w:rPr>
          <w:rFonts w:ascii="Arial" w:hAnsi="Arial" w:cs="Arial"/>
        </w:rP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0E23F9">
        <w:rPr>
          <w:rFonts w:ascii="Arial" w:hAnsi="Arial" w:cs="Arial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</w:t>
      </w:r>
      <w:r w:rsidRPr="000E23F9">
        <w:rPr>
          <w:rFonts w:ascii="Arial" w:hAnsi="Arial" w:cs="Arial"/>
          <w:color w:val="000000"/>
        </w:rPr>
        <w:t>", руководствуясь  статьями 16,19 Устава Новоуспенского сельсовета Абанского района, Решением Новоуспенского сельского Совета депутатов от 11.12.2015 №5-15р «О бюджетном процессе в Новоуспенском сельсовете», ПОСТАНОВЛЯЮ:</w:t>
      </w:r>
    </w:p>
    <w:p w:rsidR="00445102" w:rsidRPr="000E23F9" w:rsidRDefault="00445102" w:rsidP="004451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E23F9">
        <w:rPr>
          <w:rFonts w:ascii="Arial" w:hAnsi="Arial" w:cs="Arial"/>
          <w:color w:val="000000"/>
        </w:rPr>
        <w:t xml:space="preserve">1. Утвердить </w:t>
      </w:r>
      <w:hyperlink r:id="rId9" w:history="1">
        <w:r w:rsidRPr="000E23F9">
          <w:rPr>
            <w:rFonts w:ascii="Arial" w:hAnsi="Arial" w:cs="Arial"/>
            <w:color w:val="000000"/>
          </w:rPr>
          <w:t>перечень</w:t>
        </w:r>
      </w:hyperlink>
      <w:r w:rsidRPr="000E23F9">
        <w:rPr>
          <w:rFonts w:ascii="Arial" w:hAnsi="Arial" w:cs="Arial"/>
          <w:color w:val="000000"/>
        </w:rPr>
        <w:t xml:space="preserve"> главных администрато</w:t>
      </w:r>
      <w:r w:rsidRPr="000E23F9">
        <w:rPr>
          <w:rFonts w:ascii="Arial" w:hAnsi="Arial" w:cs="Arial"/>
        </w:rPr>
        <w:t>ров доходов  сельского бюджета  согласно приложению.</w:t>
      </w:r>
    </w:p>
    <w:p w:rsidR="00445102" w:rsidRPr="000E23F9" w:rsidRDefault="00445102" w:rsidP="004451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E23F9">
        <w:rPr>
          <w:rFonts w:ascii="Arial" w:hAnsi="Arial" w:cs="Arial"/>
        </w:rPr>
        <w:t xml:space="preserve">2. </w:t>
      </w:r>
      <w:proofErr w:type="gramStart"/>
      <w:r w:rsidRPr="000E23F9">
        <w:rPr>
          <w:rFonts w:ascii="Arial" w:hAnsi="Arial" w:cs="Arial"/>
        </w:rPr>
        <w:t>Установить, что в случаях изменения состава и (или) функций главных администраторов доходов  сельского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сельского  бюджета закрепление кодов видов (подвидов) доходов бюджета за главными администраторами доходов  сельского бюджета, являющимися органами самоуправления власти (муниципальными органами) Новоуспенского сельсовета, осуществляется правовыми актами</w:t>
      </w:r>
      <w:proofErr w:type="gramEnd"/>
      <w:r w:rsidRPr="000E23F9">
        <w:rPr>
          <w:rFonts w:ascii="Arial" w:hAnsi="Arial" w:cs="Arial"/>
        </w:rPr>
        <w:t xml:space="preserve">  Новоуспенского сельсовета Абанского района Красноярского края.</w:t>
      </w:r>
    </w:p>
    <w:p w:rsidR="00445102" w:rsidRPr="000E23F9" w:rsidRDefault="00445102" w:rsidP="00445102">
      <w:pPr>
        <w:jc w:val="both"/>
        <w:rPr>
          <w:rFonts w:ascii="Arial" w:hAnsi="Arial" w:cs="Arial"/>
        </w:rPr>
      </w:pPr>
      <w:r w:rsidRPr="000E23F9">
        <w:rPr>
          <w:rFonts w:ascii="Arial" w:hAnsi="Arial" w:cs="Arial"/>
        </w:rPr>
        <w:t xml:space="preserve">       3. Постановление разместить на официальном сайте Новоуспенского</w:t>
      </w:r>
    </w:p>
    <w:p w:rsidR="00445102" w:rsidRPr="000E23F9" w:rsidRDefault="00445102" w:rsidP="00445102">
      <w:pPr>
        <w:jc w:val="both"/>
        <w:rPr>
          <w:rFonts w:ascii="Arial" w:hAnsi="Arial" w:cs="Arial"/>
        </w:rPr>
      </w:pPr>
      <w:r w:rsidRPr="000E23F9">
        <w:rPr>
          <w:rFonts w:ascii="Arial" w:hAnsi="Arial" w:cs="Arial"/>
        </w:rPr>
        <w:t xml:space="preserve"> сельсовета в сети Интернет.</w:t>
      </w:r>
    </w:p>
    <w:p w:rsidR="00445102" w:rsidRPr="000E23F9" w:rsidRDefault="00445102" w:rsidP="00445102">
      <w:pPr>
        <w:jc w:val="both"/>
        <w:rPr>
          <w:rFonts w:ascii="Arial" w:hAnsi="Arial" w:cs="Arial"/>
        </w:rPr>
      </w:pPr>
      <w:r w:rsidRPr="000E23F9">
        <w:rPr>
          <w:rFonts w:ascii="Arial" w:hAnsi="Arial" w:cs="Arial"/>
        </w:rPr>
        <w:t xml:space="preserve">       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сельского бюджета, начиная с бюджета на 2024 год и плановый период 2025 - 2026 годов.</w:t>
      </w:r>
    </w:p>
    <w:p w:rsidR="00445102" w:rsidRPr="000E23F9" w:rsidRDefault="00445102" w:rsidP="00445102">
      <w:pPr>
        <w:shd w:val="clear" w:color="auto" w:fill="FFFFFF"/>
        <w:tabs>
          <w:tab w:val="left" w:pos="850"/>
        </w:tabs>
        <w:spacing w:line="322" w:lineRule="exact"/>
        <w:jc w:val="both"/>
        <w:rPr>
          <w:rFonts w:ascii="Arial" w:hAnsi="Arial" w:cs="Arial"/>
          <w:color w:val="000000"/>
        </w:rPr>
      </w:pPr>
    </w:p>
    <w:p w:rsidR="00445102" w:rsidRPr="000E23F9" w:rsidRDefault="00445102" w:rsidP="00445102">
      <w:pPr>
        <w:shd w:val="clear" w:color="auto" w:fill="FFFFFF"/>
        <w:tabs>
          <w:tab w:val="left" w:pos="850"/>
        </w:tabs>
        <w:spacing w:line="322" w:lineRule="exact"/>
        <w:rPr>
          <w:rFonts w:ascii="Arial" w:hAnsi="Arial" w:cs="Arial"/>
          <w:color w:val="000000"/>
        </w:rPr>
      </w:pPr>
      <w:r w:rsidRPr="000E23F9">
        <w:rPr>
          <w:rFonts w:ascii="Arial" w:hAnsi="Arial" w:cs="Arial"/>
          <w:color w:val="000000"/>
        </w:rPr>
        <w:t xml:space="preserve">Глава Новоуспенского сельсовета                                           </w:t>
      </w:r>
      <w:r w:rsidR="00390842" w:rsidRPr="000E23F9">
        <w:rPr>
          <w:rFonts w:ascii="Arial" w:hAnsi="Arial" w:cs="Arial"/>
          <w:color w:val="000000"/>
        </w:rPr>
        <w:t xml:space="preserve">                               </w:t>
      </w:r>
      <w:r w:rsidRPr="000E23F9">
        <w:rPr>
          <w:rFonts w:ascii="Arial" w:hAnsi="Arial" w:cs="Arial"/>
          <w:color w:val="000000"/>
        </w:rPr>
        <w:t xml:space="preserve">        Л.В.Ховрич</w:t>
      </w:r>
    </w:p>
    <w:p w:rsidR="00445102" w:rsidRPr="000E23F9" w:rsidRDefault="00445102" w:rsidP="00445102">
      <w:pPr>
        <w:shd w:val="clear" w:color="auto" w:fill="FFFFFF"/>
        <w:tabs>
          <w:tab w:val="left" w:pos="850"/>
        </w:tabs>
        <w:spacing w:line="322" w:lineRule="exact"/>
        <w:rPr>
          <w:rFonts w:ascii="Arial" w:hAnsi="Arial" w:cs="Arial"/>
          <w:color w:val="000000"/>
        </w:rPr>
      </w:pPr>
    </w:p>
    <w:p w:rsidR="008B2A7C" w:rsidRPr="000E23F9" w:rsidRDefault="008B2A7C" w:rsidP="008B2A7C">
      <w:pPr>
        <w:suppressAutoHyphens/>
        <w:jc w:val="center"/>
        <w:rPr>
          <w:rFonts w:ascii="Arial" w:hAnsi="Arial" w:cs="Arial"/>
          <w:lang w:eastAsia="ar-SA"/>
        </w:rPr>
      </w:pPr>
    </w:p>
    <w:p w:rsidR="008B2A7C" w:rsidRPr="000E23F9" w:rsidRDefault="008B2A7C" w:rsidP="008B2A7C">
      <w:pPr>
        <w:suppressAutoHyphens/>
        <w:jc w:val="center"/>
        <w:rPr>
          <w:rFonts w:ascii="Arial" w:hAnsi="Arial" w:cs="Arial"/>
          <w:lang w:eastAsia="ar-SA"/>
        </w:rPr>
      </w:pPr>
    </w:p>
    <w:p w:rsidR="00602FCD" w:rsidRPr="000E23F9" w:rsidRDefault="00602FCD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602FCD" w:rsidRPr="000E23F9" w:rsidRDefault="00602FCD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602FCD" w:rsidRPr="000E23F9" w:rsidRDefault="00602FCD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602FCD" w:rsidRPr="000E23F9" w:rsidRDefault="00602FCD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602FCD" w:rsidRPr="000E23F9" w:rsidRDefault="00602FCD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A13A0A" w:rsidRPr="000E23F9" w:rsidRDefault="00A13A0A" w:rsidP="00322321">
      <w:pPr>
        <w:suppressAutoHyphens/>
        <w:rPr>
          <w:rFonts w:ascii="Arial" w:hAnsi="Arial" w:cs="Arial"/>
          <w:lang w:eastAsia="ar-SA"/>
        </w:rPr>
      </w:pPr>
    </w:p>
    <w:p w:rsidR="00203979" w:rsidRPr="000E23F9" w:rsidRDefault="0017716B" w:rsidP="0097536A">
      <w:pPr>
        <w:suppressAutoHyphens/>
        <w:jc w:val="right"/>
        <w:rPr>
          <w:rFonts w:ascii="Arial" w:hAnsi="Arial" w:cs="Arial"/>
          <w:lang w:eastAsia="ar-SA"/>
        </w:rPr>
      </w:pPr>
      <w:r w:rsidRPr="000E23F9">
        <w:rPr>
          <w:rFonts w:ascii="Arial" w:hAnsi="Arial" w:cs="Arial"/>
          <w:lang w:eastAsia="ar-SA"/>
        </w:rPr>
        <w:t xml:space="preserve">                </w:t>
      </w:r>
      <w:r w:rsidR="007161A3" w:rsidRPr="000E23F9">
        <w:rPr>
          <w:rFonts w:ascii="Arial" w:hAnsi="Arial" w:cs="Arial"/>
          <w:lang w:eastAsia="ar-SA"/>
        </w:rPr>
        <w:t>Приложение</w:t>
      </w:r>
    </w:p>
    <w:p w:rsidR="00766577" w:rsidRPr="000E23F9" w:rsidRDefault="0017716B" w:rsidP="00766577">
      <w:pPr>
        <w:suppressAutoHyphens/>
        <w:jc w:val="center"/>
        <w:rPr>
          <w:rFonts w:ascii="Arial" w:hAnsi="Arial" w:cs="Arial"/>
          <w:lang w:eastAsia="ar-SA"/>
        </w:rPr>
      </w:pPr>
      <w:r w:rsidRPr="000E23F9">
        <w:rPr>
          <w:rFonts w:ascii="Arial" w:hAnsi="Arial" w:cs="Arial"/>
          <w:lang w:eastAsia="ar-SA"/>
        </w:rPr>
        <w:t xml:space="preserve">                                                              </w:t>
      </w:r>
      <w:r w:rsidR="00390842" w:rsidRPr="000E23F9">
        <w:rPr>
          <w:rFonts w:ascii="Arial" w:hAnsi="Arial" w:cs="Arial"/>
          <w:lang w:eastAsia="ar-SA"/>
        </w:rPr>
        <w:t xml:space="preserve">                          </w:t>
      </w:r>
      <w:r w:rsidRPr="000E23F9">
        <w:rPr>
          <w:rFonts w:ascii="Arial" w:hAnsi="Arial" w:cs="Arial"/>
          <w:lang w:eastAsia="ar-SA"/>
        </w:rPr>
        <w:t xml:space="preserve">  </w:t>
      </w:r>
      <w:r w:rsidR="007161A3" w:rsidRPr="000E23F9">
        <w:rPr>
          <w:rFonts w:ascii="Arial" w:hAnsi="Arial" w:cs="Arial"/>
          <w:lang w:eastAsia="ar-SA"/>
        </w:rPr>
        <w:t>к</w:t>
      </w:r>
      <w:r w:rsidR="00445102" w:rsidRPr="000E23F9">
        <w:rPr>
          <w:rFonts w:ascii="Arial" w:hAnsi="Arial" w:cs="Arial"/>
          <w:lang w:eastAsia="ar-SA"/>
        </w:rPr>
        <w:t xml:space="preserve"> Постановлению</w:t>
      </w:r>
      <w:r w:rsidR="007161A3" w:rsidRPr="000E23F9">
        <w:rPr>
          <w:rFonts w:ascii="Arial" w:hAnsi="Arial" w:cs="Arial"/>
          <w:lang w:eastAsia="ar-SA"/>
        </w:rPr>
        <w:t xml:space="preserve"> от </w:t>
      </w:r>
      <w:r w:rsidR="00445102" w:rsidRPr="000E23F9">
        <w:rPr>
          <w:rFonts w:ascii="Arial" w:hAnsi="Arial" w:cs="Arial"/>
          <w:lang w:eastAsia="ar-SA"/>
        </w:rPr>
        <w:t>26.12.2023г. № 81</w:t>
      </w:r>
      <w:r w:rsidR="00575C92" w:rsidRPr="000E23F9">
        <w:rPr>
          <w:rFonts w:ascii="Arial" w:hAnsi="Arial" w:cs="Arial"/>
          <w:lang w:eastAsia="ar-SA"/>
        </w:rPr>
        <w:t>-</w:t>
      </w:r>
      <w:r w:rsidR="00445102" w:rsidRPr="000E23F9">
        <w:rPr>
          <w:rFonts w:ascii="Arial" w:hAnsi="Arial" w:cs="Arial"/>
          <w:lang w:eastAsia="ar-SA"/>
        </w:rPr>
        <w:t>п</w:t>
      </w:r>
    </w:p>
    <w:p w:rsidR="00766577" w:rsidRPr="000E23F9" w:rsidRDefault="00766577" w:rsidP="00203979">
      <w:pPr>
        <w:suppressAutoHyphens/>
        <w:rPr>
          <w:rFonts w:ascii="Arial" w:hAnsi="Arial" w:cs="Arial"/>
          <w:b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760"/>
        <w:gridCol w:w="3304"/>
        <w:gridCol w:w="4926"/>
      </w:tblGrid>
      <w:tr w:rsidR="00766577" w:rsidRPr="000E23F9" w:rsidTr="00390842">
        <w:trPr>
          <w:trHeight w:val="2006"/>
        </w:trPr>
        <w:tc>
          <w:tcPr>
            <w:tcW w:w="58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6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926" w:type="dxa"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66577" w:rsidRPr="000E23F9" w:rsidTr="00390842">
        <w:trPr>
          <w:trHeight w:val="2006"/>
        </w:trPr>
        <w:tc>
          <w:tcPr>
            <w:tcW w:w="58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1 03 02230 01 0000 110</w:t>
            </w:r>
          </w:p>
        </w:tc>
        <w:tc>
          <w:tcPr>
            <w:tcW w:w="4926" w:type="dxa"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66577" w:rsidRPr="000E23F9" w:rsidTr="00390842">
        <w:trPr>
          <w:trHeight w:val="2006"/>
        </w:trPr>
        <w:tc>
          <w:tcPr>
            <w:tcW w:w="58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6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1 03 02240 01 0000 110</w:t>
            </w:r>
          </w:p>
        </w:tc>
        <w:tc>
          <w:tcPr>
            <w:tcW w:w="4926" w:type="dxa"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23F9">
              <w:rPr>
                <w:rFonts w:ascii="Arial" w:hAnsi="Arial" w:cs="Arial"/>
              </w:rPr>
              <w:t>инжекторных</w:t>
            </w:r>
            <w:proofErr w:type="spellEnd"/>
            <w:r w:rsidRPr="000E23F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66577" w:rsidRPr="000E23F9" w:rsidTr="00390842">
        <w:trPr>
          <w:trHeight w:val="2006"/>
        </w:trPr>
        <w:tc>
          <w:tcPr>
            <w:tcW w:w="58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1 03 02250 01 0000 110</w:t>
            </w:r>
          </w:p>
        </w:tc>
        <w:tc>
          <w:tcPr>
            <w:tcW w:w="4926" w:type="dxa"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66577" w:rsidRPr="000E23F9" w:rsidTr="00390842">
        <w:trPr>
          <w:trHeight w:val="2006"/>
        </w:trPr>
        <w:tc>
          <w:tcPr>
            <w:tcW w:w="58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76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1 03 02260 01 0000 110</w:t>
            </w:r>
          </w:p>
        </w:tc>
        <w:tc>
          <w:tcPr>
            <w:tcW w:w="4926" w:type="dxa"/>
          </w:tcPr>
          <w:p w:rsidR="00766577" w:rsidRPr="000E23F9" w:rsidRDefault="00766577" w:rsidP="00766577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 xml:space="preserve">Доходы от уплаты акцизов на </w:t>
            </w:r>
            <w:proofErr w:type="spellStart"/>
            <w:r w:rsidRPr="000E23F9">
              <w:rPr>
                <w:rFonts w:ascii="Arial" w:hAnsi="Arial" w:cs="Arial"/>
              </w:rPr>
              <w:t>прямогонны</w:t>
            </w:r>
            <w:proofErr w:type="gramStart"/>
            <w:r w:rsidRPr="000E23F9">
              <w:rPr>
                <w:rFonts w:ascii="Arial" w:hAnsi="Arial" w:cs="Arial"/>
              </w:rPr>
              <w:t>и</w:t>
            </w:r>
            <w:proofErr w:type="spellEnd"/>
            <w:r w:rsidRPr="000E23F9">
              <w:rPr>
                <w:rFonts w:ascii="Arial" w:hAnsi="Arial" w:cs="Arial"/>
              </w:rPr>
              <w:t>-</w:t>
            </w:r>
            <w:proofErr w:type="gramEnd"/>
            <w:r w:rsidRPr="000E23F9">
              <w:rPr>
                <w:rFonts w:ascii="Arial" w:hAnsi="Arial" w:cs="Arial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766577" w:rsidRPr="000E23F9" w:rsidRDefault="00766577" w:rsidP="00766577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66577" w:rsidRPr="000E23F9" w:rsidTr="00766577">
        <w:trPr>
          <w:trHeight w:val="1124"/>
        </w:trPr>
        <w:tc>
          <w:tcPr>
            <w:tcW w:w="58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6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926" w:type="dxa"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66577" w:rsidRPr="000E23F9" w:rsidTr="003254DF">
        <w:trPr>
          <w:trHeight w:val="1130"/>
        </w:trPr>
        <w:tc>
          <w:tcPr>
            <w:tcW w:w="58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6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1 06 06033 10 0000 110</w:t>
            </w:r>
          </w:p>
        </w:tc>
        <w:tc>
          <w:tcPr>
            <w:tcW w:w="4926" w:type="dxa"/>
          </w:tcPr>
          <w:p w:rsidR="00766577" w:rsidRPr="000E23F9" w:rsidRDefault="003254DF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66577" w:rsidRPr="000E23F9" w:rsidTr="003254DF">
        <w:trPr>
          <w:trHeight w:val="1117"/>
        </w:trPr>
        <w:tc>
          <w:tcPr>
            <w:tcW w:w="58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60" w:type="dxa"/>
            <w:noWrap/>
          </w:tcPr>
          <w:p w:rsidR="00766577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0E23F9" w:rsidRDefault="00766577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1 06 06043 10 0000 110</w:t>
            </w:r>
          </w:p>
        </w:tc>
        <w:tc>
          <w:tcPr>
            <w:tcW w:w="4926" w:type="dxa"/>
          </w:tcPr>
          <w:p w:rsidR="00766577" w:rsidRPr="000E23F9" w:rsidRDefault="003254DF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83084" w:rsidRPr="000E23F9" w:rsidTr="00390842">
        <w:trPr>
          <w:trHeight w:val="2006"/>
        </w:trPr>
        <w:tc>
          <w:tcPr>
            <w:tcW w:w="580" w:type="dxa"/>
            <w:noWrap/>
            <w:hideMark/>
          </w:tcPr>
          <w:p w:rsidR="00483084" w:rsidRPr="000E23F9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1 08 04020 01 1000 110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0E23F9">
              <w:rPr>
                <w:rFonts w:ascii="Arial" w:hAnsi="Arial" w:cs="Arial"/>
              </w:rPr>
              <w:t>й(</w:t>
            </w:r>
            <w:proofErr w:type="gramEnd"/>
            <w:r w:rsidRPr="000E23F9">
              <w:rPr>
                <w:rFonts w:ascii="Arial" w:hAnsi="Arial" w:cs="Arial"/>
              </w:rPr>
              <w:t xml:space="preserve">основной платеж)  </w:t>
            </w:r>
          </w:p>
        </w:tc>
      </w:tr>
      <w:tr w:rsidR="00483084" w:rsidRPr="000E23F9" w:rsidTr="003254DF">
        <w:trPr>
          <w:trHeight w:val="1035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1 08 04020 01 4000  110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</w:tr>
      <w:tr w:rsidR="00483084" w:rsidRPr="000E23F9" w:rsidTr="003254DF">
        <w:trPr>
          <w:trHeight w:val="699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1 11 05013 05 0000 120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proofErr w:type="gramStart"/>
            <w:r w:rsidRPr="000E23F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</w:tr>
      <w:tr w:rsidR="00483084" w:rsidRPr="000E23F9" w:rsidTr="003254DF">
        <w:trPr>
          <w:trHeight w:val="1335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1 11 05025 10 0000 120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proofErr w:type="gramStart"/>
            <w:r w:rsidRPr="000E23F9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83084" w:rsidRPr="000E23F9" w:rsidTr="003254DF">
        <w:trPr>
          <w:trHeight w:val="510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1 11 05075 10 0000 120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Доходы от сдачи в аренду имущества</w:t>
            </w:r>
            <w:proofErr w:type="gramStart"/>
            <w:r w:rsidRPr="000E23F9">
              <w:rPr>
                <w:rFonts w:ascii="Arial" w:hAnsi="Arial" w:cs="Arial"/>
              </w:rPr>
              <w:t xml:space="preserve"> ,</w:t>
            </w:r>
            <w:proofErr w:type="gramEnd"/>
            <w:r w:rsidRPr="000E23F9">
              <w:rPr>
                <w:rFonts w:ascii="Arial" w:hAnsi="Arial" w:cs="Arial"/>
              </w:rPr>
              <w:t xml:space="preserve"> составляющего казну сельских поселений (за исключением земельных участков)</w:t>
            </w:r>
          </w:p>
        </w:tc>
      </w:tr>
      <w:tr w:rsidR="00483084" w:rsidRPr="000E23F9" w:rsidTr="003254DF">
        <w:trPr>
          <w:trHeight w:val="416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1 11 09045 10 0000 120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proofErr w:type="gramStart"/>
            <w:r w:rsidRPr="000E23F9">
              <w:rPr>
                <w:rFonts w:ascii="Arial" w:hAnsi="Arial" w:cs="Arial"/>
              </w:rPr>
              <w:t>Прочие поступления от использования имущества, находящего в собственности сельского  поселения (за исключением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</w:tr>
      <w:tr w:rsidR="00483084" w:rsidRPr="000E23F9" w:rsidTr="003254DF">
        <w:trPr>
          <w:trHeight w:val="956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1 13 01995 10 0000 130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доходы от оказания платных услуг (работ) получателя средств бюджетов сельских поселений</w:t>
            </w:r>
          </w:p>
        </w:tc>
      </w:tr>
      <w:tr w:rsidR="00483084" w:rsidRPr="000E23F9" w:rsidTr="003254DF">
        <w:trPr>
          <w:trHeight w:val="900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1 13 02065 10 0000 130</w:t>
            </w:r>
          </w:p>
        </w:tc>
        <w:tc>
          <w:tcPr>
            <w:tcW w:w="4926" w:type="dxa"/>
          </w:tcPr>
          <w:p w:rsidR="00483084" w:rsidRPr="000E23F9" w:rsidRDefault="00483084" w:rsidP="00A144FF">
            <w:pPr>
              <w:outlineLvl w:val="2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483084" w:rsidRPr="000E23F9" w:rsidTr="003254DF">
        <w:trPr>
          <w:trHeight w:val="677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1 13 02995 10 0000 130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483084" w:rsidRPr="000E23F9" w:rsidTr="003254DF">
        <w:trPr>
          <w:trHeight w:val="562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1 14 02053 10 0000 410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3084" w:rsidRPr="000E23F9" w:rsidTr="003254DF">
        <w:trPr>
          <w:trHeight w:val="703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1 14 06025 10 0000 430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3084" w:rsidRPr="000E23F9" w:rsidTr="003254DF">
        <w:trPr>
          <w:trHeight w:val="330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1 17 01050 10 0000 180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483084" w:rsidRPr="000E23F9" w:rsidTr="003254DF">
        <w:trPr>
          <w:trHeight w:val="584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1 17 05050 10 0000 180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483084" w:rsidRPr="000E23F9" w:rsidTr="003254DF">
        <w:trPr>
          <w:trHeight w:val="848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Дотации 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483084" w:rsidRPr="000E23F9" w:rsidTr="003254DF">
        <w:trPr>
          <w:trHeight w:val="832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2 02 15001 10 0000 150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</w:tr>
      <w:tr w:rsidR="00483084" w:rsidRPr="000E23F9" w:rsidTr="003254DF">
        <w:trPr>
          <w:trHeight w:val="1411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2 02 30024 10 7514 150</w:t>
            </w:r>
          </w:p>
        </w:tc>
        <w:tc>
          <w:tcPr>
            <w:tcW w:w="4926" w:type="dxa"/>
          </w:tcPr>
          <w:p w:rsidR="00483084" w:rsidRPr="000E23F9" w:rsidRDefault="00483084" w:rsidP="00A144FF">
            <w:pPr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483084" w:rsidRPr="000E23F9" w:rsidTr="003254DF">
        <w:trPr>
          <w:trHeight w:val="2547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2 02 40014 10 0601 150</w:t>
            </w:r>
          </w:p>
        </w:tc>
        <w:tc>
          <w:tcPr>
            <w:tcW w:w="4926" w:type="dxa"/>
            <w:hideMark/>
          </w:tcPr>
          <w:p w:rsidR="00483084" w:rsidRPr="000E23F9" w:rsidRDefault="00BB6515" w:rsidP="00A144FF">
            <w:pPr>
              <w:rPr>
                <w:rFonts w:ascii="Arial" w:hAnsi="Arial" w:cs="Arial"/>
              </w:rPr>
            </w:pPr>
            <w:proofErr w:type="gramStart"/>
            <w:r w:rsidRPr="000E23F9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 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образования, культуры, спорта, находящихся в</w:t>
            </w:r>
            <w:proofErr w:type="gramEnd"/>
            <w:r w:rsidRPr="000E23F9">
              <w:rPr>
                <w:rFonts w:ascii="Arial" w:hAnsi="Arial" w:cs="Arial"/>
              </w:rPr>
              <w:t xml:space="preserve"> </w:t>
            </w:r>
            <w:proofErr w:type="gramStart"/>
            <w:r w:rsidRPr="000E23F9">
              <w:rPr>
                <w:rFonts w:ascii="Arial" w:hAnsi="Arial" w:cs="Arial"/>
              </w:rPr>
              <w:t>ведении</w:t>
            </w:r>
            <w:proofErr w:type="gramEnd"/>
            <w:r w:rsidRPr="000E23F9">
              <w:rPr>
                <w:rFonts w:ascii="Arial" w:hAnsi="Arial" w:cs="Arial"/>
              </w:rPr>
              <w:t xml:space="preserve"> муниципального района)</w:t>
            </w:r>
          </w:p>
        </w:tc>
      </w:tr>
      <w:tr w:rsidR="00483084" w:rsidRPr="000E23F9" w:rsidTr="003254DF">
        <w:trPr>
          <w:trHeight w:val="795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2 02 29999 10 7412 150</w:t>
            </w:r>
          </w:p>
        </w:tc>
        <w:tc>
          <w:tcPr>
            <w:tcW w:w="4926" w:type="dxa"/>
          </w:tcPr>
          <w:p w:rsidR="00483084" w:rsidRPr="000E23F9" w:rsidRDefault="00BB6515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483084" w:rsidRPr="000E23F9" w:rsidTr="003254DF">
        <w:trPr>
          <w:trHeight w:val="825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2 02 29999 10 7508 150</w:t>
            </w:r>
          </w:p>
        </w:tc>
        <w:tc>
          <w:tcPr>
            <w:tcW w:w="4926" w:type="dxa"/>
          </w:tcPr>
          <w:p w:rsidR="00483084" w:rsidRPr="000E23F9" w:rsidRDefault="00BB6515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  <w:r w:rsidR="00483084" w:rsidRPr="000E23F9">
              <w:rPr>
                <w:rFonts w:ascii="Arial" w:hAnsi="Arial" w:cs="Arial"/>
              </w:rPr>
              <w:t xml:space="preserve">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483084" w:rsidRPr="000E23F9" w:rsidTr="003254DF">
        <w:trPr>
          <w:trHeight w:val="285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60" w:type="dxa"/>
            <w:noWrap/>
            <w:hideMark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2 02 49999 10 0301 150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сбалансированности бюджетов сельских поселений  муниципального района)</w:t>
            </w:r>
          </w:p>
        </w:tc>
      </w:tr>
      <w:tr w:rsidR="00483084" w:rsidRPr="000E23F9" w:rsidTr="00A144FF">
        <w:trPr>
          <w:trHeight w:val="663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60" w:type="dxa"/>
            <w:noWrap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2 07 05030 10 0000 150</w:t>
            </w:r>
          </w:p>
        </w:tc>
        <w:tc>
          <w:tcPr>
            <w:tcW w:w="4926" w:type="dxa"/>
            <w:hideMark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483084" w:rsidRPr="000E23F9" w:rsidTr="00A144FF">
        <w:trPr>
          <w:trHeight w:val="750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0" w:type="dxa"/>
            <w:noWrap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2 18 60010 10 0000 150</w:t>
            </w:r>
          </w:p>
        </w:tc>
        <w:tc>
          <w:tcPr>
            <w:tcW w:w="4926" w:type="dxa"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Доходы бюджета сельских поселений  от возврата прочих остатков субсидий и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483084" w:rsidRPr="000E23F9" w:rsidTr="00A144FF">
        <w:trPr>
          <w:trHeight w:val="750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60" w:type="dxa"/>
            <w:noWrap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2 19 60010 10 0000 150</w:t>
            </w:r>
          </w:p>
        </w:tc>
        <w:tc>
          <w:tcPr>
            <w:tcW w:w="4926" w:type="dxa"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Возврат прочих остатков субсидий и субвенций  имеющих целевое назначение прошлых лет  из бюджетов сельских поселений</w:t>
            </w:r>
          </w:p>
        </w:tc>
      </w:tr>
      <w:tr w:rsidR="00483084" w:rsidRPr="000E23F9" w:rsidTr="00A144FF">
        <w:trPr>
          <w:trHeight w:val="750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60" w:type="dxa"/>
            <w:noWrap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202 29999 10 7510 150</w:t>
            </w:r>
          </w:p>
        </w:tc>
        <w:tc>
          <w:tcPr>
            <w:tcW w:w="4926" w:type="dxa"/>
          </w:tcPr>
          <w:p w:rsidR="00483084" w:rsidRPr="000E23F9" w:rsidRDefault="00BB6515" w:rsidP="00A144FF">
            <w:pPr>
              <w:spacing w:after="200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0E23F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  <w:r w:rsidR="00483084" w:rsidRPr="000E23F9">
              <w:rPr>
                <w:rFonts w:ascii="Arial" w:eastAsiaTheme="minorHAnsi" w:hAnsi="Arial" w:cs="Arial"/>
                <w:lang w:eastAsia="en-US"/>
              </w:rPr>
              <w:t xml:space="preserve"> (на мероприятие по развитию добровольной пожарной охраны)</w:t>
            </w:r>
          </w:p>
        </w:tc>
      </w:tr>
      <w:tr w:rsidR="00483084" w:rsidRPr="000E23F9" w:rsidTr="00A144FF">
        <w:trPr>
          <w:trHeight w:val="750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60" w:type="dxa"/>
            <w:noWrap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202 49999 10 1364 150</w:t>
            </w:r>
          </w:p>
        </w:tc>
        <w:tc>
          <w:tcPr>
            <w:tcW w:w="4926" w:type="dxa"/>
          </w:tcPr>
          <w:p w:rsidR="00483084" w:rsidRPr="000E23F9" w:rsidRDefault="00BB6515" w:rsidP="00A144FF">
            <w:pPr>
              <w:spacing w:after="200"/>
              <w:contextualSpacing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0E23F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  <w:r w:rsidRPr="000E23F9">
              <w:rPr>
                <w:rFonts w:ascii="Arial" w:eastAsiaTheme="minorHAnsi" w:hAnsi="Arial" w:cs="Arial"/>
                <w:lang w:eastAsia="en-US"/>
              </w:rPr>
              <w:t xml:space="preserve"> (на подготовку</w:t>
            </w:r>
            <w:r w:rsidR="00483084" w:rsidRPr="000E23F9">
              <w:rPr>
                <w:rFonts w:ascii="Arial" w:eastAsiaTheme="minorHAnsi" w:hAnsi="Arial" w:cs="Arial"/>
                <w:lang w:eastAsia="en-US"/>
              </w:rPr>
              <w:t xml:space="preserve"> объектов жилищно-коммунального хозяйства поселений и объектов социальной сферы Абанского района к отопительному периоду.</w:t>
            </w:r>
            <w:proofErr w:type="gramEnd"/>
          </w:p>
        </w:tc>
      </w:tr>
      <w:tr w:rsidR="00483084" w:rsidRPr="000E23F9" w:rsidTr="00A144FF">
        <w:trPr>
          <w:trHeight w:val="750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760" w:type="dxa"/>
            <w:noWrap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202 29999 10 7749 150</w:t>
            </w:r>
          </w:p>
        </w:tc>
        <w:tc>
          <w:tcPr>
            <w:tcW w:w="4926" w:type="dxa"/>
          </w:tcPr>
          <w:p w:rsidR="00483084" w:rsidRPr="000E23F9" w:rsidRDefault="00BB6515" w:rsidP="00A144FF">
            <w:pPr>
              <w:spacing w:after="200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0E23F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  <w:r w:rsidRPr="000E23F9">
              <w:rPr>
                <w:rFonts w:ascii="Arial" w:eastAsiaTheme="minorHAnsi" w:hAnsi="Arial" w:cs="Arial"/>
                <w:lang w:eastAsia="en-US"/>
              </w:rPr>
              <w:t xml:space="preserve"> (</w:t>
            </w:r>
            <w:r w:rsidR="00483084" w:rsidRPr="000E23F9">
              <w:rPr>
                <w:rFonts w:ascii="Arial" w:eastAsiaTheme="minorHAnsi" w:hAnsi="Arial" w:cs="Arial"/>
                <w:lang w:eastAsia="en-US"/>
              </w:rPr>
      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r w:rsidRPr="000E23F9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</w:tr>
      <w:tr w:rsidR="00483084" w:rsidRPr="000E23F9" w:rsidTr="00A144FF">
        <w:trPr>
          <w:trHeight w:val="750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60" w:type="dxa"/>
            <w:noWrap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207 05030 10 0103 150</w:t>
            </w:r>
          </w:p>
        </w:tc>
        <w:tc>
          <w:tcPr>
            <w:tcW w:w="4926" w:type="dxa"/>
          </w:tcPr>
          <w:p w:rsidR="00483084" w:rsidRPr="000E23F9" w:rsidRDefault="00483084" w:rsidP="00A144FF">
            <w:pPr>
              <w:spacing w:after="200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0E23F9">
              <w:rPr>
                <w:rFonts w:ascii="Arial" w:eastAsiaTheme="minorHAnsi" w:hAnsi="Arial" w:cs="Arial"/>
                <w:lang w:eastAsia="en-US"/>
              </w:rPr>
              <w:t>Прочие безвозмездные поступления в бюджеты сельских поселений (других уровней бюджетов)</w:t>
            </w:r>
          </w:p>
        </w:tc>
      </w:tr>
      <w:tr w:rsidR="00483084" w:rsidRPr="000E23F9" w:rsidTr="00A144FF">
        <w:trPr>
          <w:trHeight w:val="750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60" w:type="dxa"/>
            <w:noWrap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202 29999 10 7641 150</w:t>
            </w:r>
          </w:p>
        </w:tc>
        <w:tc>
          <w:tcPr>
            <w:tcW w:w="4926" w:type="dxa"/>
          </w:tcPr>
          <w:p w:rsidR="00483084" w:rsidRPr="000E23F9" w:rsidRDefault="00BB6515" w:rsidP="00A144FF">
            <w:pPr>
              <w:spacing w:after="200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0E23F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  <w:r w:rsidRPr="000E23F9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483084" w:rsidRPr="000E23F9">
              <w:rPr>
                <w:rFonts w:ascii="Arial" w:eastAsiaTheme="minorHAnsi" w:hAnsi="Arial" w:cs="Arial"/>
                <w:color w:val="000000"/>
                <w:lang w:eastAsia="en-US"/>
              </w:rPr>
              <w:t xml:space="preserve">(на осуществление </w:t>
            </w:r>
            <w:proofErr w:type="spellStart"/>
            <w:r w:rsidR="00483084" w:rsidRPr="000E23F9">
              <w:rPr>
                <w:rFonts w:ascii="Arial" w:eastAsiaTheme="minorHAnsi" w:hAnsi="Arial" w:cs="Arial"/>
                <w:color w:val="000000"/>
                <w:lang w:eastAsia="en-US"/>
              </w:rPr>
              <w:t>рассходов</w:t>
            </w:r>
            <w:proofErr w:type="spellEnd"/>
            <w:r w:rsidR="00483084" w:rsidRPr="000E23F9">
              <w:rPr>
                <w:rFonts w:ascii="Arial" w:eastAsiaTheme="minorHAnsi" w:hAnsi="Arial" w:cs="Arial"/>
                <w:color w:val="000000"/>
                <w:lang w:eastAsia="en-US"/>
              </w:rPr>
              <w:t>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483084" w:rsidRPr="000E23F9" w:rsidTr="00A144FF">
        <w:trPr>
          <w:trHeight w:val="750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60" w:type="dxa"/>
            <w:noWrap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202 35118 10 0000 150</w:t>
            </w:r>
          </w:p>
        </w:tc>
        <w:tc>
          <w:tcPr>
            <w:tcW w:w="4926" w:type="dxa"/>
          </w:tcPr>
          <w:p w:rsidR="00483084" w:rsidRPr="000E23F9" w:rsidRDefault="00483084" w:rsidP="00A144FF">
            <w:pPr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83084" w:rsidRPr="000E23F9" w:rsidTr="00A144FF">
        <w:trPr>
          <w:trHeight w:val="750"/>
        </w:trPr>
        <w:tc>
          <w:tcPr>
            <w:tcW w:w="580" w:type="dxa"/>
            <w:noWrap/>
          </w:tcPr>
          <w:p w:rsidR="00483084" w:rsidRPr="000E23F9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60" w:type="dxa"/>
            <w:noWrap/>
          </w:tcPr>
          <w:p w:rsidR="00483084" w:rsidRPr="000E23F9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0E23F9" w:rsidRDefault="00483084" w:rsidP="00A144FF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202 49999 10 1049 150</w:t>
            </w:r>
          </w:p>
        </w:tc>
        <w:tc>
          <w:tcPr>
            <w:tcW w:w="4926" w:type="dxa"/>
          </w:tcPr>
          <w:p w:rsidR="00483084" w:rsidRPr="000E23F9" w:rsidRDefault="00483084" w:rsidP="00A144FF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E23F9">
              <w:rPr>
                <w:rFonts w:ascii="Arial" w:hAnsi="Arial" w:cs="Arial"/>
              </w:rPr>
              <w:t>размера оплаты труда</w:t>
            </w:r>
            <w:proofErr w:type="gramEnd"/>
            <w:r w:rsidRPr="000E23F9">
              <w:rPr>
                <w:rFonts w:ascii="Arial" w:hAnsi="Arial" w:cs="Arial"/>
              </w:rPr>
              <w:t>))</w:t>
            </w:r>
          </w:p>
        </w:tc>
      </w:tr>
      <w:tr w:rsidR="00115C04" w:rsidRPr="000E23F9" w:rsidTr="00483084">
        <w:trPr>
          <w:trHeight w:val="1035"/>
        </w:trPr>
        <w:tc>
          <w:tcPr>
            <w:tcW w:w="580" w:type="dxa"/>
            <w:noWrap/>
          </w:tcPr>
          <w:p w:rsidR="00115C04" w:rsidRPr="000E23F9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r w:rsidRPr="000E23F9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60" w:type="dxa"/>
            <w:noWrap/>
          </w:tcPr>
          <w:p w:rsidR="00115C04" w:rsidRPr="000E23F9" w:rsidRDefault="00115C04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115C04" w:rsidRPr="000E23F9" w:rsidRDefault="00115C04" w:rsidP="007423A6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202 29999 10 7509 150</w:t>
            </w:r>
          </w:p>
        </w:tc>
        <w:tc>
          <w:tcPr>
            <w:tcW w:w="4926" w:type="dxa"/>
          </w:tcPr>
          <w:p w:rsidR="00115C04" w:rsidRPr="000E23F9" w:rsidRDefault="00115C04" w:rsidP="00447A31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bookmarkEnd w:id="0"/>
      <w:tr w:rsidR="00115C04" w:rsidRPr="000E23F9" w:rsidTr="00483084">
        <w:trPr>
          <w:trHeight w:val="1035"/>
        </w:trPr>
        <w:tc>
          <w:tcPr>
            <w:tcW w:w="580" w:type="dxa"/>
            <w:noWrap/>
          </w:tcPr>
          <w:p w:rsidR="00115C04" w:rsidRPr="000E23F9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60" w:type="dxa"/>
            <w:noWrap/>
          </w:tcPr>
          <w:p w:rsidR="00115C04" w:rsidRPr="000E23F9" w:rsidRDefault="00115C04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115C04" w:rsidRPr="000E23F9" w:rsidRDefault="00115C04" w:rsidP="007423A6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202 49999 10 7412 150</w:t>
            </w:r>
          </w:p>
        </w:tc>
        <w:tc>
          <w:tcPr>
            <w:tcW w:w="4926" w:type="dxa"/>
          </w:tcPr>
          <w:p w:rsidR="00115C04" w:rsidRPr="000E23F9" w:rsidRDefault="00115C04" w:rsidP="00447A31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A423DB" w:rsidRPr="000E23F9" w:rsidTr="00483084">
        <w:trPr>
          <w:trHeight w:val="1035"/>
        </w:trPr>
        <w:tc>
          <w:tcPr>
            <w:tcW w:w="580" w:type="dxa"/>
            <w:noWrap/>
          </w:tcPr>
          <w:p w:rsidR="00A423DB" w:rsidRPr="000E23F9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60" w:type="dxa"/>
            <w:noWrap/>
          </w:tcPr>
          <w:p w:rsidR="00A423DB" w:rsidRPr="000E23F9" w:rsidRDefault="00A423DB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A423DB" w:rsidRPr="000E23F9" w:rsidRDefault="00A423DB" w:rsidP="007423A6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202 49999 10 7641 150</w:t>
            </w:r>
          </w:p>
        </w:tc>
        <w:tc>
          <w:tcPr>
            <w:tcW w:w="4926" w:type="dxa"/>
          </w:tcPr>
          <w:p w:rsidR="00A423DB" w:rsidRPr="000E23F9" w:rsidRDefault="00A423DB" w:rsidP="00447A31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A423DB" w:rsidRPr="000E23F9" w:rsidTr="00483084">
        <w:trPr>
          <w:trHeight w:val="1035"/>
        </w:trPr>
        <w:tc>
          <w:tcPr>
            <w:tcW w:w="580" w:type="dxa"/>
            <w:noWrap/>
          </w:tcPr>
          <w:p w:rsidR="00A423DB" w:rsidRPr="000E23F9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60" w:type="dxa"/>
            <w:noWrap/>
          </w:tcPr>
          <w:p w:rsidR="00A423DB" w:rsidRPr="000E23F9" w:rsidRDefault="00A423DB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 xml:space="preserve">822 </w:t>
            </w:r>
          </w:p>
        </w:tc>
        <w:tc>
          <w:tcPr>
            <w:tcW w:w="3304" w:type="dxa"/>
            <w:noWrap/>
          </w:tcPr>
          <w:p w:rsidR="00A423DB" w:rsidRPr="000E23F9" w:rsidRDefault="00A423DB" w:rsidP="007423A6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202 49999 10 7749 150</w:t>
            </w:r>
          </w:p>
        </w:tc>
        <w:tc>
          <w:tcPr>
            <w:tcW w:w="4926" w:type="dxa"/>
          </w:tcPr>
          <w:p w:rsidR="00A423DB" w:rsidRPr="000E23F9" w:rsidRDefault="00A423DB" w:rsidP="00447A31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пункта).</w:t>
            </w:r>
          </w:p>
        </w:tc>
      </w:tr>
      <w:tr w:rsidR="00A423DB" w:rsidRPr="000E23F9" w:rsidTr="00483084">
        <w:trPr>
          <w:trHeight w:val="1035"/>
        </w:trPr>
        <w:tc>
          <w:tcPr>
            <w:tcW w:w="580" w:type="dxa"/>
            <w:noWrap/>
          </w:tcPr>
          <w:p w:rsidR="00A423DB" w:rsidRPr="000E23F9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lastRenderedPageBreak/>
              <w:t>43</w:t>
            </w:r>
          </w:p>
        </w:tc>
        <w:tc>
          <w:tcPr>
            <w:tcW w:w="760" w:type="dxa"/>
            <w:noWrap/>
          </w:tcPr>
          <w:p w:rsidR="00A423DB" w:rsidRPr="000E23F9" w:rsidRDefault="00A423DB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A423DB" w:rsidRPr="000E23F9" w:rsidRDefault="00A423DB" w:rsidP="007423A6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202 49999 10 2724 150</w:t>
            </w:r>
          </w:p>
        </w:tc>
        <w:tc>
          <w:tcPr>
            <w:tcW w:w="4926" w:type="dxa"/>
          </w:tcPr>
          <w:p w:rsidR="00A423DB" w:rsidRPr="000E23F9" w:rsidRDefault="00A423DB" w:rsidP="00447A31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сферы.</w:t>
            </w:r>
          </w:p>
        </w:tc>
      </w:tr>
      <w:tr w:rsidR="00146445" w:rsidRPr="000E23F9" w:rsidTr="00483084">
        <w:trPr>
          <w:trHeight w:val="1035"/>
        </w:trPr>
        <w:tc>
          <w:tcPr>
            <w:tcW w:w="580" w:type="dxa"/>
            <w:noWrap/>
          </w:tcPr>
          <w:p w:rsidR="00146445" w:rsidRPr="000E23F9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60" w:type="dxa"/>
            <w:noWrap/>
          </w:tcPr>
          <w:p w:rsidR="00146445" w:rsidRPr="000E23F9" w:rsidRDefault="00146445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146445" w:rsidRPr="000E23F9" w:rsidRDefault="00146445" w:rsidP="007423A6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202 49999 10 7745 150</w:t>
            </w:r>
          </w:p>
        </w:tc>
        <w:tc>
          <w:tcPr>
            <w:tcW w:w="4926" w:type="dxa"/>
          </w:tcPr>
          <w:p w:rsidR="00146445" w:rsidRPr="000E23F9" w:rsidRDefault="00146445" w:rsidP="004505AB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межбюджетные трансферты (за содействие развитию налогового потенциала в рамках непрограммных расходов отдельных органов местного самоуправления)</w:t>
            </w:r>
          </w:p>
        </w:tc>
      </w:tr>
      <w:tr w:rsidR="00146445" w:rsidRPr="000E23F9" w:rsidTr="00483084">
        <w:trPr>
          <w:trHeight w:val="1035"/>
        </w:trPr>
        <w:tc>
          <w:tcPr>
            <w:tcW w:w="580" w:type="dxa"/>
            <w:noWrap/>
          </w:tcPr>
          <w:p w:rsidR="00146445" w:rsidRPr="000E23F9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60" w:type="dxa"/>
            <w:noWrap/>
          </w:tcPr>
          <w:p w:rsidR="00146445" w:rsidRPr="000E23F9" w:rsidRDefault="00146445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146445" w:rsidRPr="000E23F9" w:rsidRDefault="00146445" w:rsidP="007423A6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117 15030 10 0001 150</w:t>
            </w:r>
          </w:p>
        </w:tc>
        <w:tc>
          <w:tcPr>
            <w:tcW w:w="4926" w:type="dxa"/>
          </w:tcPr>
          <w:p w:rsidR="00146445" w:rsidRPr="000E23F9" w:rsidRDefault="00146445" w:rsidP="004505AB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146445" w:rsidRPr="000E23F9" w:rsidTr="00146445">
        <w:trPr>
          <w:trHeight w:val="766"/>
        </w:trPr>
        <w:tc>
          <w:tcPr>
            <w:tcW w:w="580" w:type="dxa"/>
            <w:noWrap/>
          </w:tcPr>
          <w:p w:rsidR="00146445" w:rsidRPr="000E23F9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60" w:type="dxa"/>
            <w:noWrap/>
          </w:tcPr>
          <w:p w:rsidR="00146445" w:rsidRPr="000E23F9" w:rsidRDefault="00146445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146445" w:rsidRPr="000E23F9" w:rsidRDefault="00146445" w:rsidP="007423A6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117 15030 10 0002 150</w:t>
            </w:r>
          </w:p>
        </w:tc>
        <w:tc>
          <w:tcPr>
            <w:tcW w:w="4926" w:type="dxa"/>
          </w:tcPr>
          <w:p w:rsidR="00146445" w:rsidRPr="000E23F9" w:rsidRDefault="00146445" w:rsidP="004505AB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Инициативные платежи, зачисляемые в бюджеты сельских поселений от физических лиц</w:t>
            </w:r>
          </w:p>
        </w:tc>
      </w:tr>
      <w:tr w:rsidR="00ED0FFF" w:rsidRPr="000E23F9" w:rsidTr="00146445">
        <w:trPr>
          <w:trHeight w:val="766"/>
        </w:trPr>
        <w:tc>
          <w:tcPr>
            <w:tcW w:w="580" w:type="dxa"/>
            <w:noWrap/>
          </w:tcPr>
          <w:p w:rsidR="00ED0FFF" w:rsidRPr="000E23F9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60" w:type="dxa"/>
            <w:noWrap/>
          </w:tcPr>
          <w:p w:rsidR="00ED0FFF" w:rsidRPr="000E23F9" w:rsidRDefault="00ED0FF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FFF" w:rsidRPr="000E23F9" w:rsidRDefault="00ED0FFF" w:rsidP="007423A6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116 02020 02 0000 140</w:t>
            </w:r>
          </w:p>
        </w:tc>
        <w:tc>
          <w:tcPr>
            <w:tcW w:w="4926" w:type="dxa"/>
          </w:tcPr>
          <w:p w:rsidR="00ED0FFF" w:rsidRPr="000E23F9" w:rsidRDefault="00ED0FFF" w:rsidP="004505AB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46130C" w:rsidRPr="000E23F9" w:rsidTr="005A6828">
        <w:trPr>
          <w:trHeight w:val="766"/>
        </w:trPr>
        <w:tc>
          <w:tcPr>
            <w:tcW w:w="580" w:type="dxa"/>
            <w:noWrap/>
          </w:tcPr>
          <w:p w:rsidR="0046130C" w:rsidRPr="000E23F9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60" w:type="dxa"/>
            <w:noWrap/>
          </w:tcPr>
          <w:p w:rsidR="0046130C" w:rsidRPr="000E23F9" w:rsidRDefault="0046130C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noWrap/>
          </w:tcPr>
          <w:p w:rsidR="0046130C" w:rsidRPr="000E23F9" w:rsidRDefault="0046130C" w:rsidP="007423A6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204 05099 10 0000 150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5A6828" w:rsidRPr="000E23F9" w:rsidRDefault="0046130C" w:rsidP="004505AB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A6828" w:rsidRPr="000E23F9" w:rsidTr="00390842">
        <w:trPr>
          <w:trHeight w:val="606"/>
        </w:trPr>
        <w:tc>
          <w:tcPr>
            <w:tcW w:w="580" w:type="dxa"/>
            <w:noWrap/>
          </w:tcPr>
          <w:p w:rsidR="005A6828" w:rsidRPr="000E23F9" w:rsidRDefault="005A6828" w:rsidP="007423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noWrap/>
          </w:tcPr>
          <w:p w:rsidR="005A6828" w:rsidRPr="000E23F9" w:rsidRDefault="005A6828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6828" w:rsidRPr="000E23F9" w:rsidRDefault="005A6828" w:rsidP="007423A6">
            <w:pPr>
              <w:rPr>
                <w:rFonts w:ascii="Arial" w:hAnsi="Arial" w:cs="Arial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828" w:rsidRPr="000E23F9" w:rsidRDefault="005A6828" w:rsidP="004505AB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Финансовое управление Администрации Абанского района</w:t>
            </w:r>
            <w:r w:rsidRPr="000E23F9">
              <w:rPr>
                <w:rFonts w:ascii="Arial" w:hAnsi="Arial" w:cs="Arial"/>
              </w:rPr>
              <w:tab/>
            </w:r>
          </w:p>
        </w:tc>
      </w:tr>
      <w:tr w:rsidR="005A6828" w:rsidRPr="000E23F9" w:rsidTr="005A6828">
        <w:trPr>
          <w:trHeight w:val="766"/>
        </w:trPr>
        <w:tc>
          <w:tcPr>
            <w:tcW w:w="580" w:type="dxa"/>
            <w:noWrap/>
          </w:tcPr>
          <w:p w:rsidR="005A6828" w:rsidRPr="000E23F9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60" w:type="dxa"/>
            <w:noWrap/>
          </w:tcPr>
          <w:p w:rsidR="005A6828" w:rsidRPr="000E23F9" w:rsidRDefault="005A6828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0E23F9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3304" w:type="dxa"/>
            <w:tcBorders>
              <w:top w:val="single" w:sz="4" w:space="0" w:color="auto"/>
            </w:tcBorders>
            <w:noWrap/>
          </w:tcPr>
          <w:p w:rsidR="005A6828" w:rsidRPr="000E23F9" w:rsidRDefault="005A6828" w:rsidP="007423A6">
            <w:pPr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>2 08 05000 10 0000 150</w:t>
            </w:r>
          </w:p>
        </w:tc>
        <w:tc>
          <w:tcPr>
            <w:tcW w:w="4926" w:type="dxa"/>
            <w:tcBorders>
              <w:top w:val="single" w:sz="4" w:space="0" w:color="auto"/>
            </w:tcBorders>
          </w:tcPr>
          <w:p w:rsidR="005A6828" w:rsidRPr="000E23F9" w:rsidRDefault="005A6828" w:rsidP="004505AB">
            <w:pPr>
              <w:jc w:val="both"/>
              <w:rPr>
                <w:rFonts w:ascii="Arial" w:hAnsi="Arial" w:cs="Arial"/>
              </w:rPr>
            </w:pPr>
            <w:r w:rsidRPr="000E23F9">
              <w:rPr>
                <w:rFonts w:ascii="Arial" w:hAnsi="Arial" w:cs="Arial"/>
              </w:rPr>
              <w:t xml:space="preserve">Перечисления из бюджетов сельских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</w:t>
            </w:r>
            <w:proofErr w:type="gramStart"/>
            <w:r w:rsidRPr="000E23F9">
              <w:rPr>
                <w:rFonts w:ascii="Arial" w:hAnsi="Arial" w:cs="Arial"/>
              </w:rPr>
              <w:t>несвоевременное</w:t>
            </w:r>
            <w:proofErr w:type="gramEnd"/>
            <w:r w:rsidRPr="000E23F9">
              <w:rPr>
                <w:rFonts w:ascii="Arial" w:hAnsi="Arial" w:cs="Arial"/>
              </w:rPr>
              <w:t xml:space="preserve"> осуществления такого возврата и процентов, начисленных на излишне взысканные суммы</w:t>
            </w:r>
          </w:p>
        </w:tc>
      </w:tr>
    </w:tbl>
    <w:p w:rsidR="008A40F2" w:rsidRPr="000E23F9" w:rsidRDefault="008A40F2" w:rsidP="00CC172B">
      <w:pPr>
        <w:rPr>
          <w:rFonts w:ascii="Arial" w:hAnsi="Arial" w:cs="Arial"/>
          <w:lang w:eastAsia="ar-SA"/>
        </w:rPr>
      </w:pPr>
    </w:p>
    <w:p w:rsidR="008A40F2" w:rsidRDefault="008A40F2" w:rsidP="00CC172B">
      <w:pPr>
        <w:rPr>
          <w:sz w:val="28"/>
          <w:szCs w:val="28"/>
          <w:lang w:eastAsia="ar-SA"/>
        </w:rPr>
      </w:pPr>
    </w:p>
    <w:p w:rsidR="008A40F2" w:rsidRDefault="008A40F2" w:rsidP="00CC172B">
      <w:pPr>
        <w:rPr>
          <w:sz w:val="28"/>
          <w:szCs w:val="28"/>
          <w:lang w:eastAsia="ar-SA"/>
        </w:rPr>
      </w:pPr>
    </w:p>
    <w:p w:rsidR="008A40F2" w:rsidRDefault="008A40F2" w:rsidP="00CC172B">
      <w:pPr>
        <w:rPr>
          <w:sz w:val="28"/>
          <w:szCs w:val="28"/>
          <w:lang w:eastAsia="ar-SA"/>
        </w:rPr>
      </w:pPr>
    </w:p>
    <w:p w:rsidR="008A40F2" w:rsidRDefault="008A40F2" w:rsidP="00CC172B">
      <w:pPr>
        <w:rPr>
          <w:sz w:val="28"/>
          <w:szCs w:val="28"/>
          <w:lang w:eastAsia="ar-SA"/>
        </w:rPr>
      </w:pPr>
    </w:p>
    <w:p w:rsidR="00B02280" w:rsidRDefault="00B02280" w:rsidP="00CC172B">
      <w:pPr>
        <w:rPr>
          <w:sz w:val="28"/>
          <w:szCs w:val="28"/>
          <w:lang w:eastAsia="ar-SA"/>
        </w:rPr>
      </w:pPr>
    </w:p>
    <w:p w:rsidR="00B02280" w:rsidRDefault="00B02280" w:rsidP="00CC172B">
      <w:pPr>
        <w:rPr>
          <w:sz w:val="28"/>
          <w:szCs w:val="28"/>
          <w:lang w:eastAsia="ar-SA"/>
        </w:rPr>
      </w:pPr>
    </w:p>
    <w:p w:rsidR="00B02280" w:rsidRDefault="00B02280" w:rsidP="00CC172B">
      <w:pPr>
        <w:rPr>
          <w:sz w:val="28"/>
          <w:szCs w:val="28"/>
          <w:lang w:eastAsia="ar-SA"/>
        </w:rPr>
      </w:pPr>
    </w:p>
    <w:p w:rsidR="008A40F2" w:rsidRDefault="008A40F2" w:rsidP="00CC172B">
      <w:pPr>
        <w:rPr>
          <w:sz w:val="28"/>
          <w:szCs w:val="28"/>
          <w:lang w:eastAsia="ar-SA"/>
        </w:rPr>
      </w:pPr>
    </w:p>
    <w:sectPr w:rsidR="008A40F2" w:rsidSect="00575C92">
      <w:pgSz w:w="11906" w:h="16838"/>
      <w:pgMar w:top="56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55"/>
    <w:rsid w:val="000029FD"/>
    <w:rsid w:val="00067BE3"/>
    <w:rsid w:val="000A15EA"/>
    <w:rsid w:val="000A5834"/>
    <w:rsid w:val="000C2174"/>
    <w:rsid w:val="000D52B9"/>
    <w:rsid w:val="000E23F9"/>
    <w:rsid w:val="00102B34"/>
    <w:rsid w:val="00115C04"/>
    <w:rsid w:val="00125B25"/>
    <w:rsid w:val="00146445"/>
    <w:rsid w:val="0017716B"/>
    <w:rsid w:val="001F3BE8"/>
    <w:rsid w:val="00203979"/>
    <w:rsid w:val="00232451"/>
    <w:rsid w:val="00265358"/>
    <w:rsid w:val="00322321"/>
    <w:rsid w:val="003254DF"/>
    <w:rsid w:val="00325A48"/>
    <w:rsid w:val="00335F49"/>
    <w:rsid w:val="003364B2"/>
    <w:rsid w:val="00390842"/>
    <w:rsid w:val="00391855"/>
    <w:rsid w:val="003A6A31"/>
    <w:rsid w:val="003C162E"/>
    <w:rsid w:val="003C63EF"/>
    <w:rsid w:val="003F07EE"/>
    <w:rsid w:val="003F245B"/>
    <w:rsid w:val="00445102"/>
    <w:rsid w:val="0046130C"/>
    <w:rsid w:val="00483084"/>
    <w:rsid w:val="004B0B6A"/>
    <w:rsid w:val="00541B57"/>
    <w:rsid w:val="00575692"/>
    <w:rsid w:val="00575C92"/>
    <w:rsid w:val="005A6828"/>
    <w:rsid w:val="00602FCD"/>
    <w:rsid w:val="00636C77"/>
    <w:rsid w:val="00685898"/>
    <w:rsid w:val="006C0028"/>
    <w:rsid w:val="007161A3"/>
    <w:rsid w:val="00765BAB"/>
    <w:rsid w:val="00766577"/>
    <w:rsid w:val="007673D0"/>
    <w:rsid w:val="0078141A"/>
    <w:rsid w:val="007E287C"/>
    <w:rsid w:val="007F6F1C"/>
    <w:rsid w:val="00842763"/>
    <w:rsid w:val="00843173"/>
    <w:rsid w:val="00845D4C"/>
    <w:rsid w:val="008A40F2"/>
    <w:rsid w:val="008B2A7C"/>
    <w:rsid w:val="008D05E5"/>
    <w:rsid w:val="0097536A"/>
    <w:rsid w:val="00A00506"/>
    <w:rsid w:val="00A13A0A"/>
    <w:rsid w:val="00A423DB"/>
    <w:rsid w:val="00AB62D2"/>
    <w:rsid w:val="00AC1D21"/>
    <w:rsid w:val="00AF4D55"/>
    <w:rsid w:val="00B02280"/>
    <w:rsid w:val="00B13C13"/>
    <w:rsid w:val="00B24B86"/>
    <w:rsid w:val="00B34233"/>
    <w:rsid w:val="00B965B5"/>
    <w:rsid w:val="00BA52FA"/>
    <w:rsid w:val="00BB6515"/>
    <w:rsid w:val="00BC38D3"/>
    <w:rsid w:val="00C2776D"/>
    <w:rsid w:val="00CC172B"/>
    <w:rsid w:val="00D01A50"/>
    <w:rsid w:val="00D3201C"/>
    <w:rsid w:val="00D74CA1"/>
    <w:rsid w:val="00DD5184"/>
    <w:rsid w:val="00DE1229"/>
    <w:rsid w:val="00DF7211"/>
    <w:rsid w:val="00E400FD"/>
    <w:rsid w:val="00E45E6C"/>
    <w:rsid w:val="00E63674"/>
    <w:rsid w:val="00EB193A"/>
    <w:rsid w:val="00ED0FFF"/>
    <w:rsid w:val="00ED2D1E"/>
    <w:rsid w:val="00EF2BAF"/>
    <w:rsid w:val="00F0636D"/>
    <w:rsid w:val="00F30DE3"/>
    <w:rsid w:val="00F70709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ABB7E8CE4C63D1C42D0A18965D8E7D06343894B7FECBEB44A78995D4252C20EB8E9991R2q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3F6AA28DB2C946D4AB5BAFEA2136CD1C6760018975FDE2450326FCBE7F89EB904F9D0D797362C22F58C98922A3E35B46EF91A8B3E4B8CAC03FE4FR8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E81B-F3BD-4B0A-913C-B5500EA9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87</cp:revision>
  <cp:lastPrinted>2023-06-30T02:42:00Z</cp:lastPrinted>
  <dcterms:created xsi:type="dcterms:W3CDTF">2018-10-30T02:09:00Z</dcterms:created>
  <dcterms:modified xsi:type="dcterms:W3CDTF">2023-12-27T02:08:00Z</dcterms:modified>
</cp:coreProperties>
</file>